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B1E" w:rsidRPr="001A6CD5" w:rsidRDefault="00713B1E" w:rsidP="00560DBB">
      <w:pPr>
        <w:ind w:firstLine="720"/>
        <w:jc w:val="center"/>
        <w:rPr>
          <w:b/>
        </w:rPr>
      </w:pPr>
      <w:r w:rsidRPr="001A6CD5">
        <w:rPr>
          <w:b/>
          <w:lang w:val="vi-VN"/>
        </w:rPr>
        <w:t>Phụ lục 0</w:t>
      </w:r>
      <w:r w:rsidR="00C000C1" w:rsidRPr="001A6CD5">
        <w:rPr>
          <w:b/>
        </w:rPr>
        <w:t>1</w:t>
      </w:r>
    </w:p>
    <w:p w:rsidR="002F4B9C" w:rsidRDefault="002F4B9C" w:rsidP="00560DBB">
      <w:pPr>
        <w:ind w:firstLine="720"/>
        <w:jc w:val="center"/>
        <w:rPr>
          <w:b/>
          <w:sz w:val="26"/>
          <w:lang w:val="vi-VN"/>
        </w:rPr>
      </w:pPr>
      <w:r w:rsidRPr="00B25104">
        <w:rPr>
          <w:b/>
          <w:sz w:val="26"/>
          <w:lang w:val="vi-VN"/>
        </w:rPr>
        <w:t xml:space="preserve">THỰC HIỆN </w:t>
      </w:r>
      <w:r w:rsidR="003436AE" w:rsidRPr="00B25104">
        <w:rPr>
          <w:b/>
          <w:sz w:val="26"/>
        </w:rPr>
        <w:t>GIAO</w:t>
      </w:r>
      <w:r w:rsidRPr="00B25104">
        <w:rPr>
          <w:b/>
          <w:sz w:val="26"/>
          <w:lang w:val="vi-VN"/>
        </w:rPr>
        <w:t xml:space="preserve"> KẾT HỢP ĐỒNG LAO ĐỘNG</w:t>
      </w:r>
    </w:p>
    <w:p w:rsidR="001A6CD5" w:rsidRDefault="001A6CD5" w:rsidP="00560DBB">
      <w:pPr>
        <w:ind w:firstLine="720"/>
        <w:jc w:val="center"/>
        <w:rPr>
          <w:i/>
          <w:sz w:val="26"/>
        </w:rPr>
      </w:pPr>
      <w:r>
        <w:rPr>
          <w:i/>
          <w:sz w:val="26"/>
        </w:rPr>
        <w:t>(Kèm theo Công văn số:           /SNV-LĐVL&amp;CS ngày     /4/2025</w:t>
      </w:r>
    </w:p>
    <w:p w:rsidR="001A6CD5" w:rsidRPr="001A6CD5" w:rsidRDefault="001A6CD5" w:rsidP="00560DBB">
      <w:pPr>
        <w:ind w:firstLine="720"/>
        <w:jc w:val="center"/>
        <w:rPr>
          <w:i/>
          <w:sz w:val="26"/>
        </w:rPr>
      </w:pPr>
      <w:r>
        <w:rPr>
          <w:i/>
          <w:sz w:val="26"/>
        </w:rPr>
        <w:t>của Sở Nội vụ tỉnh Cao Bằng)</w:t>
      </w:r>
    </w:p>
    <w:p w:rsidR="002F4B9C" w:rsidRPr="00B25104" w:rsidRDefault="002F4B9C" w:rsidP="002F4B9C">
      <w:pPr>
        <w:spacing w:before="120"/>
        <w:ind w:firstLine="720"/>
        <w:jc w:val="both"/>
        <w:rPr>
          <w:b/>
          <w:spacing w:val="-2"/>
        </w:rPr>
      </w:pPr>
    </w:p>
    <w:p w:rsidR="002F4B9C" w:rsidRPr="00B25104" w:rsidRDefault="00797265" w:rsidP="002F4B9C">
      <w:pPr>
        <w:pStyle w:val="NormalWeb"/>
        <w:shd w:val="clear" w:color="auto" w:fill="FFFFFF"/>
        <w:spacing w:before="120" w:beforeAutospacing="0" w:after="0" w:afterAutospacing="0"/>
        <w:ind w:firstLine="720"/>
        <w:jc w:val="both"/>
        <w:rPr>
          <w:b/>
          <w:lang w:val="vi-VN"/>
        </w:rPr>
      </w:pPr>
      <w:r w:rsidRPr="00B25104">
        <w:rPr>
          <w:b/>
          <w:sz w:val="28"/>
          <w:szCs w:val="28"/>
        </w:rPr>
        <w:t>1</w:t>
      </w:r>
      <w:r w:rsidR="002F4B9C" w:rsidRPr="00B25104">
        <w:rPr>
          <w:b/>
          <w:sz w:val="28"/>
          <w:szCs w:val="28"/>
          <w:lang w:val="vi-VN"/>
        </w:rPr>
        <w:t>. Hợp đồng lao động</w:t>
      </w:r>
    </w:p>
    <w:p w:rsidR="002F4B9C" w:rsidRPr="00B25104" w:rsidRDefault="002F4B9C" w:rsidP="002F4B9C">
      <w:pPr>
        <w:pStyle w:val="NormalWeb"/>
        <w:shd w:val="clear" w:color="auto" w:fill="FFFFFF"/>
        <w:spacing w:before="120" w:beforeAutospacing="0" w:after="0" w:afterAutospacing="0"/>
        <w:ind w:firstLine="720"/>
        <w:jc w:val="both"/>
        <w:rPr>
          <w:sz w:val="28"/>
          <w:szCs w:val="28"/>
          <w:lang w:val="nl-NL"/>
        </w:rPr>
      </w:pPr>
      <w:r w:rsidRPr="00B25104">
        <w:rPr>
          <w:sz w:val="28"/>
          <w:szCs w:val="28"/>
          <w:lang w:val="nl-NL"/>
        </w:rPr>
        <w:t>- Hợp đồng lao động là sự thỏa thuận giữa người lao động và người sử dụng lao động về việc làm có trả công, tiền lương, điều kiện lao động, quyền và nghĩa vụ của mỗi bên trong quan hệ lao động. Trường hợp hai bên thỏa thuận bằng tên gọi khác nhưng có nội dung thể hiện về việc làm có trả công, tiền lương và sự quản lý, điều hành, giám sát của một bên thì được coi là hợp đồng lao động.</w:t>
      </w:r>
    </w:p>
    <w:p w:rsidR="002F4B9C" w:rsidRPr="00B25104" w:rsidRDefault="002F4B9C" w:rsidP="002F4B9C">
      <w:pPr>
        <w:pStyle w:val="NormalWeb"/>
        <w:shd w:val="clear" w:color="auto" w:fill="FFFFFF"/>
        <w:spacing w:before="120" w:beforeAutospacing="0" w:after="0" w:afterAutospacing="0"/>
        <w:ind w:firstLine="720"/>
        <w:jc w:val="both"/>
        <w:rPr>
          <w:sz w:val="28"/>
          <w:szCs w:val="28"/>
          <w:lang w:val="nl-NL"/>
        </w:rPr>
      </w:pPr>
      <w:r w:rsidRPr="00B25104">
        <w:rPr>
          <w:sz w:val="28"/>
          <w:szCs w:val="28"/>
          <w:lang w:val="nl-NL"/>
        </w:rPr>
        <w:t>- Trước khi nhận người lao động vào làm việc thì người sử dụng lao động phải giao kết hợp đồng lao động với người lao động.</w:t>
      </w:r>
    </w:p>
    <w:p w:rsidR="002F4B9C" w:rsidRPr="00B25104" w:rsidRDefault="002F4B9C" w:rsidP="002F4B9C">
      <w:pPr>
        <w:pStyle w:val="NormalWeb"/>
        <w:shd w:val="clear" w:color="auto" w:fill="FFFFFF"/>
        <w:spacing w:before="120" w:beforeAutospacing="0" w:after="0" w:afterAutospacing="0"/>
        <w:ind w:firstLine="720"/>
        <w:jc w:val="both"/>
        <w:rPr>
          <w:sz w:val="28"/>
          <w:szCs w:val="28"/>
          <w:lang w:val="nl-NL"/>
        </w:rPr>
      </w:pPr>
      <w:r w:rsidRPr="00B25104">
        <w:rPr>
          <w:sz w:val="28"/>
          <w:szCs w:val="28"/>
          <w:lang w:val="nl-NL"/>
        </w:rPr>
        <w:t>Hợp đồng lao động có thể được giao kết thông qua phương tiện điện tử dưới hình thức thông điệp dữ liệu theo quy định của pháp luật về giao dịch điện tử có giá trị như hợp đồng lao động bằng văn bản.</w:t>
      </w:r>
    </w:p>
    <w:p w:rsidR="002F4B9C" w:rsidRPr="00B25104" w:rsidRDefault="00797265" w:rsidP="002F4B9C">
      <w:pPr>
        <w:pStyle w:val="NormalWeb"/>
        <w:shd w:val="clear" w:color="auto" w:fill="FFFFFF"/>
        <w:spacing w:before="120" w:beforeAutospacing="0" w:after="0" w:afterAutospacing="0"/>
        <w:ind w:firstLine="720"/>
        <w:jc w:val="both"/>
        <w:rPr>
          <w:sz w:val="28"/>
          <w:szCs w:val="28"/>
          <w:lang w:val="nl-NL"/>
        </w:rPr>
      </w:pPr>
      <w:r w:rsidRPr="00B25104">
        <w:rPr>
          <w:b/>
          <w:sz w:val="28"/>
          <w:szCs w:val="28"/>
        </w:rPr>
        <w:t>2</w:t>
      </w:r>
      <w:r w:rsidR="002F4B9C" w:rsidRPr="00B25104">
        <w:rPr>
          <w:b/>
          <w:sz w:val="28"/>
          <w:szCs w:val="28"/>
          <w:lang w:val="vi-VN"/>
        </w:rPr>
        <w:t xml:space="preserve">. </w:t>
      </w:r>
      <w:bookmarkStart w:id="0" w:name="dieu_16"/>
      <w:r w:rsidR="002F4B9C" w:rsidRPr="00B25104">
        <w:rPr>
          <w:b/>
          <w:bCs/>
          <w:sz w:val="28"/>
          <w:szCs w:val="28"/>
          <w:lang w:val="nl-NL"/>
        </w:rPr>
        <w:t>Nghĩa vụ cung cấp thông tin khi giao kết hợp đồng lao động</w:t>
      </w:r>
      <w:bookmarkEnd w:id="0"/>
    </w:p>
    <w:p w:rsidR="002F4B9C" w:rsidRPr="00B25104" w:rsidRDefault="002F4B9C" w:rsidP="002F4B9C">
      <w:pPr>
        <w:shd w:val="clear" w:color="auto" w:fill="FFFFFF"/>
        <w:spacing w:before="120"/>
        <w:ind w:firstLine="720"/>
        <w:jc w:val="both"/>
        <w:rPr>
          <w:lang w:val="nl-NL"/>
        </w:rPr>
      </w:pPr>
      <w:r w:rsidRPr="00B25104">
        <w:rPr>
          <w:lang w:val="nl-NL"/>
        </w:rPr>
        <w:t>- Người sử dụng lao động phải cung cấp thông tin trung thực cho người lao động về công việc, địa điểm làm việc, điều kiện làm việc, thời giờ làm việc, thời giờ nghỉ ngơi, an toàn, vệ sinh lao động, tiền lương, hình thức trả lương, bảo hiểm xã hội, bảo hiểm y tế, bảo hiểm thất nghiệp, quy định về bảo vệ bí mật kinh doanh, bảo vệ bí mật công nghệ và vấn đề khác liên quan trực tiếp đến việc giao kết hợp đồng lao động mà người lao động yêu cầu.</w:t>
      </w:r>
    </w:p>
    <w:p w:rsidR="002F4B9C" w:rsidRPr="00B25104" w:rsidRDefault="002F4B9C" w:rsidP="002F4B9C">
      <w:pPr>
        <w:shd w:val="clear" w:color="auto" w:fill="FFFFFF"/>
        <w:spacing w:before="120"/>
        <w:ind w:firstLine="720"/>
        <w:jc w:val="both"/>
        <w:rPr>
          <w:spacing w:val="-2"/>
          <w:lang w:val="nl-NL"/>
        </w:rPr>
      </w:pPr>
      <w:r w:rsidRPr="00B25104">
        <w:rPr>
          <w:spacing w:val="-2"/>
          <w:lang w:val="nl-NL"/>
        </w:rPr>
        <w:t> - Người lao động phải cung cấp thông tin trung thực cho người sử dụng lao động về họ tên, ngày tháng năm sinh, giới tính, nơi cư trú, trình độ học vấn, trình độ kỹ năng nghề, xác nhận tình trạng sức khỏe và vấn đề khác liên quan trực tiếp đến việc giao kết hợp đồng lao động mà người sử dụng lao động yêu cầu.</w:t>
      </w:r>
    </w:p>
    <w:p w:rsidR="002F4B9C" w:rsidRPr="00B25104" w:rsidRDefault="00797265" w:rsidP="002F4B9C">
      <w:pPr>
        <w:pStyle w:val="NormalWeb"/>
        <w:shd w:val="clear" w:color="auto" w:fill="FFFFFF"/>
        <w:spacing w:before="120" w:beforeAutospacing="0" w:after="0" w:afterAutospacing="0"/>
        <w:ind w:firstLine="720"/>
        <w:jc w:val="both"/>
        <w:rPr>
          <w:sz w:val="28"/>
          <w:szCs w:val="28"/>
          <w:lang w:val="nl-NL"/>
        </w:rPr>
      </w:pPr>
      <w:r w:rsidRPr="00B25104">
        <w:rPr>
          <w:b/>
          <w:spacing w:val="-4"/>
          <w:sz w:val="28"/>
          <w:szCs w:val="28"/>
          <w:lang w:val="nl-NL"/>
        </w:rPr>
        <w:t>3</w:t>
      </w:r>
      <w:r w:rsidR="002F4B9C" w:rsidRPr="00B25104">
        <w:rPr>
          <w:b/>
          <w:spacing w:val="-4"/>
          <w:sz w:val="28"/>
          <w:szCs w:val="28"/>
          <w:lang w:val="nl-NL"/>
        </w:rPr>
        <w:t xml:space="preserve">. </w:t>
      </w:r>
      <w:bookmarkStart w:id="1" w:name="dieu_20"/>
      <w:r w:rsidR="002F4B9C" w:rsidRPr="00B25104">
        <w:rPr>
          <w:b/>
          <w:bCs/>
          <w:sz w:val="28"/>
          <w:szCs w:val="28"/>
          <w:lang w:val="nl-NL"/>
        </w:rPr>
        <w:t>Loại hợp đồng lao động</w:t>
      </w:r>
      <w:bookmarkEnd w:id="1"/>
    </w:p>
    <w:p w:rsidR="002F4B9C" w:rsidRPr="00B25104" w:rsidRDefault="00797265" w:rsidP="002F4B9C">
      <w:pPr>
        <w:shd w:val="clear" w:color="auto" w:fill="FFFFFF"/>
        <w:spacing w:before="120"/>
        <w:ind w:firstLine="720"/>
        <w:jc w:val="both"/>
        <w:rPr>
          <w:spacing w:val="-4"/>
          <w:lang w:val="nl-NL"/>
        </w:rPr>
      </w:pPr>
      <w:r w:rsidRPr="00B25104">
        <w:rPr>
          <w:spacing w:val="-4"/>
          <w:lang w:val="nl-NL"/>
        </w:rPr>
        <w:t>3</w:t>
      </w:r>
      <w:r w:rsidR="002F4B9C" w:rsidRPr="00B25104">
        <w:rPr>
          <w:spacing w:val="-4"/>
          <w:lang w:val="nl-NL"/>
        </w:rPr>
        <w:t>.1. Hợp đồng lao động phải được </w:t>
      </w:r>
      <w:r w:rsidR="002F4B9C" w:rsidRPr="00B25104">
        <w:rPr>
          <w:spacing w:val="-4"/>
          <w:lang w:val="vi-VN"/>
        </w:rPr>
        <w:t>giao </w:t>
      </w:r>
      <w:r w:rsidR="002F4B9C" w:rsidRPr="00B25104">
        <w:rPr>
          <w:spacing w:val="-4"/>
          <w:lang w:val="nl-NL"/>
        </w:rPr>
        <w:t>kết theo một trong các loại sau đây:</w:t>
      </w:r>
    </w:p>
    <w:p w:rsidR="002F4B9C" w:rsidRPr="00B25104" w:rsidRDefault="002F4B9C" w:rsidP="002F4B9C">
      <w:pPr>
        <w:shd w:val="clear" w:color="auto" w:fill="FFFFFF"/>
        <w:spacing w:before="120"/>
        <w:ind w:firstLine="720"/>
        <w:jc w:val="both"/>
        <w:rPr>
          <w:lang w:val="nl-NL"/>
        </w:rPr>
      </w:pPr>
      <w:r w:rsidRPr="00B25104">
        <w:rPr>
          <w:lang w:val="nl-NL"/>
        </w:rPr>
        <w:t>a) Hợp đồng lao động không xác định thời hạn là hợp đồng mà trong đó hai bên không xác định thời hạn, thời điểm chấm dứt hiệu lực của hợp đồng;</w:t>
      </w:r>
    </w:p>
    <w:p w:rsidR="002F4B9C" w:rsidRPr="00B25104" w:rsidRDefault="002F4B9C" w:rsidP="002F4B9C">
      <w:pPr>
        <w:shd w:val="clear" w:color="auto" w:fill="FFFFFF"/>
        <w:spacing w:before="120"/>
        <w:ind w:firstLine="720"/>
        <w:jc w:val="both"/>
        <w:rPr>
          <w:lang w:val="nl-NL"/>
        </w:rPr>
      </w:pPr>
      <w:r w:rsidRPr="00B25104">
        <w:rPr>
          <w:lang w:val="nl-NL"/>
        </w:rPr>
        <w:t>b) Hợp đồng lao động xác định thời hạn là hợp đồng mà trong đó hai bên xác định thời hạn, thời điểm chấm dứt hiệu lực của hợp đồng trong thời gian </w:t>
      </w:r>
      <w:r w:rsidRPr="00B25104">
        <w:rPr>
          <w:lang w:val="vi-VN"/>
        </w:rPr>
        <w:t>không quá </w:t>
      </w:r>
      <w:r w:rsidRPr="00B25104">
        <w:rPr>
          <w:lang w:val="nl-NL"/>
        </w:rPr>
        <w:t>36 tháng kể từ thời điểm có hiệu lực của hợp đồng.</w:t>
      </w:r>
    </w:p>
    <w:p w:rsidR="002F4B9C" w:rsidRPr="00B25104" w:rsidRDefault="00797265" w:rsidP="002F4B9C">
      <w:pPr>
        <w:shd w:val="clear" w:color="auto" w:fill="FFFFFF"/>
        <w:spacing w:before="120"/>
        <w:ind w:firstLine="720"/>
        <w:jc w:val="both"/>
        <w:rPr>
          <w:lang w:val="nl-NL"/>
        </w:rPr>
      </w:pPr>
      <w:r w:rsidRPr="00B25104">
        <w:rPr>
          <w:lang w:val="nl-NL"/>
        </w:rPr>
        <w:t>3</w:t>
      </w:r>
      <w:r w:rsidR="002F4B9C" w:rsidRPr="00B25104">
        <w:rPr>
          <w:lang w:val="nl-NL"/>
        </w:rPr>
        <w:t>.2. Khi hợp đồng lao động xác định thời hạn hết hạn mà người lao động vẫn tiếp tục làm việc thì thực hiện như sau:</w:t>
      </w:r>
    </w:p>
    <w:p w:rsidR="002F4B9C" w:rsidRPr="00B25104" w:rsidRDefault="002F4B9C" w:rsidP="002F4B9C">
      <w:pPr>
        <w:shd w:val="clear" w:color="auto" w:fill="FFFFFF"/>
        <w:spacing w:before="120"/>
        <w:ind w:firstLine="720"/>
        <w:jc w:val="both"/>
        <w:rPr>
          <w:lang w:val="nl-NL"/>
        </w:rPr>
      </w:pPr>
      <w:r w:rsidRPr="00B25104">
        <w:rPr>
          <w:lang w:val="nl-NL"/>
        </w:rPr>
        <w:t xml:space="preserve">a) Trong thời hạn 30 ngày kể từ ngày hợp đồng lao động hết hạn, hai bên phải ký kết hợp đồng lao động mới; trong thời gian chưa ký kết hợp đồng lao </w:t>
      </w:r>
      <w:r w:rsidRPr="00B25104">
        <w:rPr>
          <w:lang w:val="nl-NL"/>
        </w:rPr>
        <w:lastRenderedPageBreak/>
        <w:t>động mới thì quyền, nghĩa vụ và lợi ích của hai bên được thực hiện theo hợp đồng đã giao kết;</w:t>
      </w:r>
    </w:p>
    <w:p w:rsidR="002F4B9C" w:rsidRPr="00B25104" w:rsidRDefault="002F4B9C" w:rsidP="002F4B9C">
      <w:pPr>
        <w:shd w:val="clear" w:color="auto" w:fill="FFFFFF"/>
        <w:spacing w:before="120"/>
        <w:ind w:firstLine="720"/>
        <w:jc w:val="both"/>
        <w:rPr>
          <w:spacing w:val="-4"/>
          <w:lang w:val="nl-NL"/>
        </w:rPr>
      </w:pPr>
      <w:r w:rsidRPr="00B25104">
        <w:rPr>
          <w:spacing w:val="-4"/>
          <w:lang w:val="nl-NL"/>
        </w:rPr>
        <w:t>b) Nếu hết thời hạn 30 ngày kể từ ngày hợp đồng lao động hết hạn mà hai bên không ký kết hợp đồng lao động mới thì hợp đồng xác định thời hạn trở thành hợp đồng lao động không xác định thời hạn;</w:t>
      </w:r>
    </w:p>
    <w:p w:rsidR="002F4B9C" w:rsidRPr="00B25104" w:rsidRDefault="002F4B9C" w:rsidP="002F4B9C">
      <w:pPr>
        <w:shd w:val="clear" w:color="auto" w:fill="FFFFFF"/>
        <w:spacing w:before="120"/>
        <w:ind w:firstLine="720"/>
        <w:jc w:val="both"/>
        <w:rPr>
          <w:lang w:val="nl-NL"/>
        </w:rPr>
      </w:pPr>
      <w:r w:rsidRPr="00B25104">
        <w:rPr>
          <w:lang w:val="nl-NL"/>
        </w:rPr>
        <w:t>c) Trường hợp hai bên ký kết hợp đồng lao động mới là hợp đồng lao động xác định thời hạn thì cũng chỉ được ký thêm 01 lần, sau đó nếu người lao động vẫn tiếp tục làm việc thì phải ký kết hợp đồng lao động không xác định thời hạn, trừ hợp đồng lao động đối với người được thuê làm giám đốc trong doanh nghiệp có vốn nhà nước và trường hợp quy định tại khoản 1 Điều 149, khoản 2 Điều 151 và khoản 4 Điều 177 của Bộ luật Lao động năm 2019.</w:t>
      </w:r>
    </w:p>
    <w:p w:rsidR="002F4B9C" w:rsidRPr="00B25104" w:rsidRDefault="002F4B9C" w:rsidP="002F4B9C">
      <w:pPr>
        <w:spacing w:before="120"/>
        <w:ind w:firstLine="720"/>
        <w:jc w:val="both"/>
        <w:rPr>
          <w:lang w:val="nl-NL"/>
        </w:rPr>
      </w:pPr>
      <w:r w:rsidRPr="00B25104">
        <w:rPr>
          <w:b/>
          <w:lang w:val="nl-NL"/>
        </w:rPr>
        <w:t xml:space="preserve"> </w:t>
      </w:r>
      <w:r w:rsidR="00797265" w:rsidRPr="00B25104">
        <w:rPr>
          <w:b/>
          <w:lang w:val="nl-NL"/>
        </w:rPr>
        <w:t>4</w:t>
      </w:r>
      <w:r w:rsidRPr="00B25104">
        <w:rPr>
          <w:b/>
          <w:lang w:val="nl-NL"/>
        </w:rPr>
        <w:t xml:space="preserve">. </w:t>
      </w:r>
      <w:r w:rsidR="00797265" w:rsidRPr="00B25104">
        <w:rPr>
          <w:b/>
          <w:lang w:val="nl-NL"/>
        </w:rPr>
        <w:t>Những n</w:t>
      </w:r>
      <w:r w:rsidRPr="00B25104">
        <w:rPr>
          <w:b/>
          <w:lang w:val="nl-NL"/>
        </w:rPr>
        <w:t>ội dung</w:t>
      </w:r>
      <w:r w:rsidR="00797265" w:rsidRPr="00B25104">
        <w:rPr>
          <w:b/>
          <w:lang w:val="nl-NL"/>
        </w:rPr>
        <w:t xml:space="preserve"> chủ yếu</w:t>
      </w:r>
      <w:r w:rsidRPr="00B25104">
        <w:rPr>
          <w:b/>
          <w:lang w:val="nl-NL"/>
        </w:rPr>
        <w:t xml:space="preserve"> hợp đồng lao động</w:t>
      </w:r>
    </w:p>
    <w:p w:rsidR="00964256" w:rsidRPr="00B25104" w:rsidRDefault="00797265"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rPr>
        <w:t>4.</w:t>
      </w:r>
      <w:r w:rsidR="00964256" w:rsidRPr="00B25104">
        <w:rPr>
          <w:sz w:val="28"/>
          <w:szCs w:val="28"/>
          <w:lang w:val="vi-VN"/>
        </w:rPr>
        <w:t>1. Thông tin về tên, địa chỉ của người sử dụng lao động và họ tên, chức danh của người giao kết hợp đồng lao động bên phía người sử dụng lao động được quy định như sau:</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a) Tên của người sử dụng lao động: đối với doanh nghiệp, cơ quan, tổ chức, hợp tác xã, liên hiệp hợp tác xã thì lấy theo tên của doanh nghiệp, cơ quan, tổ chức, hợp tác xã, liên hiệp hợp tác xã ghi trong giấy chứng nhận đăng ký doanh nghiệp, hợp tác xã, liên hiệp hợp tác xã hoặc giấy chứng nhận đăng ký đầu tư hoặc văn bản chấp thuận chủ trương đầu tư hoặc quyết định thành lập cơ quan, tổ chức; đối với tổ hợp tác thì lấy theo tên tổ hợp tác ghi trong hợp đồng hợp tác; đối với hộ gia đình, cá nhân thì lấy theo họ tên của người đại diện hộ gia đình, cá nhân ghi trong Căn cước công dân hoặc Chứng minh nhân dân hoặc hộ chiếu được cấp;</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b) Địa chỉ của người sử dụng lao động: đối với doanh nghiệp, cơ quan, tổ chức, hợp tác xã, liên hiệp hợp tác xã thì lấy theo địa chỉ ghi trong giấy chứng nhận đăng ký doanh nghiệp, hợp tác xã, liên hiệp hợp tác xã hoặc giấy chứng nhận đăng ký đầu tư hoặc văn bản chấp thuận chủ trương đầu tư hoặc quyết định thành lập cơ quan, tổ chức; đối với tổ hợp tác thì lấy theo địa chỉ trong hợp đồng hợp tác; đối với hộ gia đình, cá nhân thì lấy theo địa chỉ nơi cư trú của hộ gia đình, cá nhân đó; số điện thoại, địa chỉ thư điện tử (nếu có);</w:t>
      </w:r>
    </w:p>
    <w:p w:rsidR="00964256" w:rsidRPr="00EE7C0E" w:rsidRDefault="00964256" w:rsidP="002439A3">
      <w:pPr>
        <w:pStyle w:val="NormalWeb"/>
        <w:shd w:val="clear" w:color="auto" w:fill="FFFFFF"/>
        <w:spacing w:before="120" w:beforeAutospacing="0" w:after="0" w:afterAutospacing="0"/>
        <w:ind w:firstLine="720"/>
        <w:jc w:val="both"/>
        <w:rPr>
          <w:sz w:val="28"/>
          <w:szCs w:val="28"/>
          <w:lang w:val="vi-VN"/>
        </w:rPr>
      </w:pPr>
      <w:r w:rsidRPr="00EE7C0E">
        <w:rPr>
          <w:sz w:val="28"/>
          <w:szCs w:val="28"/>
          <w:lang w:val="vi-VN"/>
        </w:rPr>
        <w:t>c) Họ tên, chức danh của người giao kết hợp đồng lao động bên phía người sử dụng lao động: ghi theo họ tên, chức danh của người có thẩm quyền giao kết hợp đồng lao động theo quy định tại</w:t>
      </w:r>
      <w:r w:rsidRPr="00EE7C0E">
        <w:rPr>
          <w:rStyle w:val="apple-converted-space"/>
          <w:sz w:val="28"/>
          <w:szCs w:val="28"/>
          <w:lang w:val="vi-VN"/>
        </w:rPr>
        <w:t> </w:t>
      </w:r>
      <w:bookmarkStart w:id="2" w:name="dc_6"/>
      <w:r w:rsidRPr="00EE7C0E">
        <w:rPr>
          <w:sz w:val="28"/>
          <w:szCs w:val="28"/>
          <w:lang w:val="vi-VN"/>
        </w:rPr>
        <w:t>khoản 3 Điều 18 của Bộ luật Lao động</w:t>
      </w:r>
      <w:bookmarkEnd w:id="2"/>
      <w:r w:rsidR="004337EB" w:rsidRPr="00EE7C0E">
        <w:rPr>
          <w:sz w:val="28"/>
          <w:szCs w:val="28"/>
        </w:rPr>
        <w:t xml:space="preserve"> năm 2019</w:t>
      </w:r>
      <w:r w:rsidRPr="00EE7C0E">
        <w:rPr>
          <w:sz w:val="28"/>
          <w:szCs w:val="28"/>
          <w:lang w:val="vi-VN"/>
        </w:rPr>
        <w:t>.</w:t>
      </w:r>
    </w:p>
    <w:p w:rsidR="00964256" w:rsidRPr="00B25104" w:rsidRDefault="00797265"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rPr>
        <w:t>4.</w:t>
      </w:r>
      <w:r w:rsidR="00964256" w:rsidRPr="00B25104">
        <w:rPr>
          <w:sz w:val="28"/>
          <w:szCs w:val="28"/>
          <w:lang w:val="vi-VN"/>
        </w:rPr>
        <w:t>2. Thông tin về họ tên, ngày tháng năm sinh, giới tính, nơi cư trú, số thẻ Căn cước công dân hoặc Chứng minh nhân dân hoặc hộ chiếu của người giao kết hợp đồng lao động bên phía người lao động và một số thông tin khác, gồm:</w:t>
      </w:r>
    </w:p>
    <w:p w:rsidR="00964256" w:rsidRPr="00B25104" w:rsidRDefault="00964256" w:rsidP="002439A3">
      <w:pPr>
        <w:pStyle w:val="NormalWeb"/>
        <w:shd w:val="clear" w:color="auto" w:fill="FFFFFF"/>
        <w:spacing w:before="120" w:beforeAutospacing="0" w:after="0" w:afterAutospacing="0"/>
        <w:ind w:firstLine="720"/>
        <w:jc w:val="both"/>
        <w:rPr>
          <w:spacing w:val="-4"/>
          <w:sz w:val="28"/>
          <w:szCs w:val="28"/>
          <w:lang w:val="vi-VN"/>
        </w:rPr>
      </w:pPr>
      <w:r w:rsidRPr="00B25104">
        <w:rPr>
          <w:spacing w:val="-4"/>
          <w:sz w:val="28"/>
          <w:szCs w:val="28"/>
          <w:lang w:val="vi-VN"/>
        </w:rPr>
        <w:t xml:space="preserve">a) Họ tên, ngày tháng năm sinh, giới tính, địa chỉ nơi cư trú, số điện thoại, địa chỉ thư điện tử (nếu có), số thẻ Căn cước công dân hoặc Chứng minh nhân dân </w:t>
      </w:r>
      <w:r w:rsidRPr="00B25104">
        <w:rPr>
          <w:spacing w:val="-4"/>
          <w:sz w:val="28"/>
          <w:szCs w:val="28"/>
          <w:lang w:val="vi-VN"/>
        </w:rPr>
        <w:lastRenderedPageBreak/>
        <w:t>hoặc hộ chiếu do cơ quan có thẩm quyền cấp của người giao kết hợp đồng lao động bên phía người lao động theo quy định tại</w:t>
      </w:r>
      <w:bookmarkStart w:id="3" w:name="dc_7"/>
      <w:r w:rsidRPr="00B25104">
        <w:rPr>
          <w:spacing w:val="-4"/>
          <w:sz w:val="28"/>
          <w:szCs w:val="28"/>
          <w:lang w:val="vi-VN"/>
        </w:rPr>
        <w:t>khoản 4 Điều 18 của Bộ luật Lao động</w:t>
      </w:r>
      <w:bookmarkEnd w:id="3"/>
      <w:r w:rsidRPr="00B25104">
        <w:rPr>
          <w:spacing w:val="-4"/>
          <w:sz w:val="28"/>
          <w:szCs w:val="28"/>
          <w:lang w:val="vi-VN"/>
        </w:rPr>
        <w:t>;</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b) Số giấy phép lao động hoặc văn bản xác nhận không thuộc diện cấp giấy phép lao động do cơ quan có thẩm quyền cấp đối với người lao động là người nước ngoài;</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c) Họ tên, địa chỉ nơi cư trú, số thẻ Căn cước công dân hoặc Chứng minh nhân dân hoặc hộ chiếu, số điện thoại, địa chỉ thư điện tử (nếu có) của người đại diện theo pháp luật của người chưa đủ 15 tuổi.</w:t>
      </w:r>
    </w:p>
    <w:p w:rsidR="00964256" w:rsidRPr="00B25104" w:rsidRDefault="00797265"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rPr>
        <w:t>4.</w:t>
      </w:r>
      <w:r w:rsidR="00964256" w:rsidRPr="00B25104">
        <w:rPr>
          <w:sz w:val="28"/>
          <w:szCs w:val="28"/>
          <w:lang w:val="vi-VN"/>
        </w:rPr>
        <w:t>3. Công việc và địa điểm làm việc được quy định như sau:</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a) Công việc: những công việc mà người lao động phải thực hiện;</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b) Địa điểm làm việc của người lao động: địa điểm, phạm vi người lao động làm công việc theo thỏa thuận; trường hợp người lao động làm việc có tính chất thường xuyên ở nhiều địa điểm khác nhau thì ghi đầy đủ các địa điểm đó.</w:t>
      </w:r>
    </w:p>
    <w:p w:rsidR="00964256" w:rsidRPr="00B25104" w:rsidRDefault="00797265" w:rsidP="002439A3">
      <w:pPr>
        <w:pStyle w:val="NormalWeb"/>
        <w:shd w:val="clear" w:color="auto" w:fill="FFFFFF"/>
        <w:spacing w:before="120" w:beforeAutospacing="0" w:after="0" w:afterAutospacing="0"/>
        <w:ind w:firstLine="720"/>
        <w:jc w:val="both"/>
        <w:rPr>
          <w:spacing w:val="-4"/>
          <w:sz w:val="28"/>
          <w:szCs w:val="28"/>
          <w:lang w:val="vi-VN"/>
        </w:rPr>
      </w:pPr>
      <w:r w:rsidRPr="00B25104">
        <w:rPr>
          <w:spacing w:val="-4"/>
          <w:sz w:val="28"/>
          <w:szCs w:val="28"/>
        </w:rPr>
        <w:t>4.</w:t>
      </w:r>
      <w:r w:rsidR="00964256" w:rsidRPr="00B25104">
        <w:rPr>
          <w:spacing w:val="-4"/>
          <w:sz w:val="28"/>
          <w:szCs w:val="28"/>
          <w:lang w:val="vi-VN"/>
        </w:rPr>
        <w:t>4. Thời hạn của hợp đồng lao động: thời gian thực hiện hợp đồng lao động (số tháng hoặc số ngày), thời điểm bắt đầu và thời điểm kết thúc thực hiện hợp đồng lao động (đối với hợp đồng lao động xác định thời hạn); thời điểm bắt đầu thực hiện hợp đồng lao động (đối với hợp đồng lao động không xác định thời hạn).</w:t>
      </w:r>
    </w:p>
    <w:p w:rsidR="00964256" w:rsidRPr="00B25104" w:rsidRDefault="00797265"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rPr>
        <w:t>4.</w:t>
      </w:r>
      <w:r w:rsidR="00964256" w:rsidRPr="00B25104">
        <w:rPr>
          <w:sz w:val="28"/>
          <w:szCs w:val="28"/>
          <w:lang w:val="vi-VN"/>
        </w:rPr>
        <w:t>5. Mức lương theo công việc hoặc chức danh, hình thức trả lương, kỳ hạn trả lương, phụ cấp lương và các khoản bổ sung khác được quy định như sau:</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a) Mức lương theo công việc hoặc chức danh: ghi mức lương tính theo thời gian của công việc hoặc chức danh theo thang lương, bảng lương do người sử dụng lao động xây dựng theo quy định tại</w:t>
      </w:r>
      <w:r w:rsidRPr="00B25104">
        <w:rPr>
          <w:rStyle w:val="apple-converted-space"/>
          <w:sz w:val="28"/>
          <w:szCs w:val="28"/>
          <w:lang w:val="vi-VN"/>
        </w:rPr>
        <w:t> </w:t>
      </w:r>
      <w:bookmarkStart w:id="4" w:name="dc_8"/>
      <w:r w:rsidRPr="00B25104">
        <w:rPr>
          <w:sz w:val="28"/>
          <w:szCs w:val="28"/>
          <w:lang w:val="vi-VN"/>
        </w:rPr>
        <w:t>Điều 93 của Bộ luật Lao động</w:t>
      </w:r>
      <w:bookmarkEnd w:id="4"/>
      <w:r w:rsidRPr="00B25104">
        <w:rPr>
          <w:sz w:val="28"/>
          <w:szCs w:val="28"/>
          <w:lang w:val="vi-VN"/>
        </w:rPr>
        <w:t>; đối với người lao động hưởng lương theo sản phẩm hoặc lương khoán thì ghi mức lương tính theo thời gian để xác định đơn giá sản phẩm hoặc lương khoán;</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b) Phụ cấp lương theo thỏa thuận của hai bên như sau:</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b1) Các khoản phụ cấp lương để bù đắp yếu tố về điều kiện lao động, tính chất phức tạp công việc, điều kiện sinh hoạt, mức độ thu hút lao động mà mức lương thỏa thuận trong hợp đồng lao động chưa được tính đến hoặc tính chưa đầy đủ;</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b2) Các khoản phụ cấp lương gắn với quá trình làm việc và kết quả thực hiện công việc của người lao động.</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c) Các khoản bổ sung khác theo thỏa thuận của hai bên như sau:</w:t>
      </w:r>
    </w:p>
    <w:p w:rsidR="00964256" w:rsidRPr="00B25104" w:rsidRDefault="00964256" w:rsidP="002439A3">
      <w:pPr>
        <w:pStyle w:val="NormalWeb"/>
        <w:shd w:val="clear" w:color="auto" w:fill="FFFFFF"/>
        <w:spacing w:before="120" w:beforeAutospacing="0" w:after="0" w:afterAutospacing="0"/>
        <w:ind w:firstLine="720"/>
        <w:jc w:val="both"/>
        <w:rPr>
          <w:spacing w:val="-4"/>
          <w:sz w:val="28"/>
          <w:szCs w:val="28"/>
          <w:lang w:val="vi-VN"/>
        </w:rPr>
      </w:pPr>
      <w:r w:rsidRPr="00B25104">
        <w:rPr>
          <w:spacing w:val="-4"/>
          <w:sz w:val="28"/>
          <w:szCs w:val="28"/>
          <w:lang w:val="vi-VN"/>
        </w:rPr>
        <w:t>c1) Các khoản bổ sung xác định được mức tiền cụ thể cùng với mức lương thỏa thuận trong hợp đồng lao động và trả thường xuyên trong mỗi kỳ trả lương;</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c2) Các khoản bổ sung không xác định được mức tiền cụ thể cùng với mức lương thỏa thuận trong hợp đồng lao động, trả thường xuyên hoặc không thường xuyên trong mỗi kỳ trả lương gắn với quá trình làm việc, kết quả thực hiện công việc của người lao động.</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lastRenderedPageBreak/>
        <w:t>Đối với các chế độ và phúc lợi khác như thưởng theo quy định tại</w:t>
      </w:r>
      <w:r w:rsidRPr="00B25104">
        <w:rPr>
          <w:rStyle w:val="apple-converted-space"/>
          <w:sz w:val="28"/>
          <w:szCs w:val="28"/>
          <w:lang w:val="vi-VN"/>
        </w:rPr>
        <w:t> </w:t>
      </w:r>
      <w:bookmarkStart w:id="5" w:name="dc_9"/>
      <w:r w:rsidRPr="00B25104">
        <w:rPr>
          <w:sz w:val="28"/>
          <w:szCs w:val="28"/>
          <w:lang w:val="vi-VN"/>
        </w:rPr>
        <w:t>Điều 104 của Bộ luật Lao động</w:t>
      </w:r>
      <w:bookmarkEnd w:id="5"/>
      <w:r w:rsidRPr="00B25104">
        <w:rPr>
          <w:sz w:val="28"/>
          <w:szCs w:val="28"/>
          <w:lang w:val="vi-VN"/>
        </w:rPr>
        <w:t>,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thì ghi thành mục riêng trong hợp đồng lao động.</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d) Hình thức trả lương do hai bên xác định theo quy định tại</w:t>
      </w:r>
      <w:r w:rsidRPr="00B25104">
        <w:rPr>
          <w:rStyle w:val="apple-converted-space"/>
          <w:sz w:val="28"/>
          <w:szCs w:val="28"/>
          <w:lang w:val="vi-VN"/>
        </w:rPr>
        <w:t> </w:t>
      </w:r>
      <w:bookmarkStart w:id="6" w:name="dc_10"/>
      <w:r w:rsidRPr="00B25104">
        <w:rPr>
          <w:sz w:val="28"/>
          <w:szCs w:val="28"/>
          <w:lang w:val="vi-VN"/>
        </w:rPr>
        <w:t>Điều 96 của Bộ luật Lao động</w:t>
      </w:r>
      <w:bookmarkEnd w:id="6"/>
      <w:r w:rsidRPr="00B25104">
        <w:rPr>
          <w:sz w:val="28"/>
          <w:szCs w:val="28"/>
          <w:lang w:val="vi-VN"/>
        </w:rPr>
        <w:t>;</w:t>
      </w:r>
    </w:p>
    <w:p w:rsidR="00964256" w:rsidRPr="00B25104" w:rsidRDefault="00964256"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lang w:val="vi-VN"/>
        </w:rPr>
        <w:t>đ) Kỳ hạn trả lương do hai bên xác định theo quy định tại</w:t>
      </w:r>
      <w:r w:rsidRPr="00B25104">
        <w:rPr>
          <w:rStyle w:val="apple-converted-space"/>
          <w:sz w:val="28"/>
          <w:szCs w:val="28"/>
          <w:lang w:val="vi-VN"/>
        </w:rPr>
        <w:t> </w:t>
      </w:r>
      <w:bookmarkStart w:id="7" w:name="dc_11"/>
      <w:r w:rsidRPr="00B25104">
        <w:rPr>
          <w:sz w:val="28"/>
          <w:szCs w:val="28"/>
          <w:lang w:val="vi-VN"/>
        </w:rPr>
        <w:t>Điều 97 của Bộ luật Lao động</w:t>
      </w:r>
      <w:bookmarkEnd w:id="7"/>
      <w:r w:rsidRPr="00B25104">
        <w:rPr>
          <w:sz w:val="28"/>
          <w:szCs w:val="28"/>
          <w:lang w:val="vi-VN"/>
        </w:rPr>
        <w:t>.</w:t>
      </w:r>
    </w:p>
    <w:p w:rsidR="00964256" w:rsidRPr="00B25104" w:rsidRDefault="00797265"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rPr>
        <w:t>4.</w:t>
      </w:r>
      <w:r w:rsidR="00964256" w:rsidRPr="00B25104">
        <w:rPr>
          <w:sz w:val="28"/>
          <w:szCs w:val="28"/>
          <w:lang w:val="vi-VN"/>
        </w:rPr>
        <w:t>6. Chế độ nâng bậc, nâng lương: theo thỏa thuận của hai bên về điều kiện, thời gian, mức lương sau khi nâng bậc, nâng lương hoặc thực hiện theo thỏa ước lao động tập thể, quy định của người sử dụng lao động.</w:t>
      </w:r>
    </w:p>
    <w:p w:rsidR="00964256" w:rsidRPr="00B25104" w:rsidRDefault="00797265"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rPr>
        <w:t>4.</w:t>
      </w:r>
      <w:r w:rsidR="00964256" w:rsidRPr="00B25104">
        <w:rPr>
          <w:sz w:val="28"/>
          <w:szCs w:val="28"/>
          <w:lang w:val="vi-VN"/>
        </w:rPr>
        <w:t>7. Thời giờ làm việc, thời giờ nghỉ ngơi: theo thỏa thuận của hai bên hoặc thỏa thuận thực hiện theo nội quy lao động, quy định của người sử dụng lao động, thỏa ước lao động tập thể và quy định của pháp luật.</w:t>
      </w:r>
    </w:p>
    <w:p w:rsidR="00964256" w:rsidRPr="00B25104" w:rsidRDefault="00797265"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rPr>
        <w:t>4.</w:t>
      </w:r>
      <w:r w:rsidR="00964256" w:rsidRPr="00B25104">
        <w:rPr>
          <w:sz w:val="28"/>
          <w:szCs w:val="28"/>
          <w:lang w:val="vi-VN"/>
        </w:rPr>
        <w:t>8. Trang bị bảo hộ lao động cho người lao động: những loại phương tiện bảo vệ cá nhân trong lao động theo thỏa thuận của hai bên hoặc theo thỏa ước lao động tập thể hoặc theo quy định của người sử dụng lao động và quy định của pháp luật về an toàn, vệ sinh lao động.</w:t>
      </w:r>
    </w:p>
    <w:p w:rsidR="00964256" w:rsidRPr="00B25104" w:rsidRDefault="00797265" w:rsidP="002439A3">
      <w:pPr>
        <w:pStyle w:val="NormalWeb"/>
        <w:shd w:val="clear" w:color="auto" w:fill="FFFFFF"/>
        <w:spacing w:before="120" w:beforeAutospacing="0" w:after="0" w:afterAutospacing="0"/>
        <w:ind w:firstLine="720"/>
        <w:jc w:val="both"/>
        <w:rPr>
          <w:spacing w:val="-4"/>
          <w:sz w:val="28"/>
          <w:szCs w:val="28"/>
          <w:lang w:val="vi-VN"/>
        </w:rPr>
      </w:pPr>
      <w:r w:rsidRPr="00B25104">
        <w:rPr>
          <w:spacing w:val="-4"/>
          <w:sz w:val="28"/>
          <w:szCs w:val="28"/>
        </w:rPr>
        <w:t>4.</w:t>
      </w:r>
      <w:r w:rsidR="00964256" w:rsidRPr="00B25104">
        <w:rPr>
          <w:spacing w:val="-4"/>
          <w:sz w:val="28"/>
          <w:szCs w:val="28"/>
          <w:lang w:val="vi-VN"/>
        </w:rPr>
        <w:t>9. Bảo hiểm xã hội, bảo hiểm y tế và bảo hiểm thất nghiệp: theo quy định của pháp luật về lao động, bảo hiểm xã hội, bảo hiểm y tế và bảo hiểm thất nghiệp.</w:t>
      </w:r>
    </w:p>
    <w:p w:rsidR="00964256" w:rsidRPr="00B25104" w:rsidRDefault="00797265" w:rsidP="002439A3">
      <w:pPr>
        <w:pStyle w:val="NormalWeb"/>
        <w:shd w:val="clear" w:color="auto" w:fill="FFFFFF"/>
        <w:spacing w:before="120" w:beforeAutospacing="0" w:after="0" w:afterAutospacing="0"/>
        <w:ind w:firstLine="720"/>
        <w:jc w:val="both"/>
        <w:rPr>
          <w:sz w:val="28"/>
          <w:szCs w:val="28"/>
          <w:lang w:val="vi-VN"/>
        </w:rPr>
      </w:pPr>
      <w:r w:rsidRPr="00B25104">
        <w:rPr>
          <w:sz w:val="28"/>
          <w:szCs w:val="28"/>
        </w:rPr>
        <w:t>4.</w:t>
      </w:r>
      <w:r w:rsidR="00964256" w:rsidRPr="00B25104">
        <w:rPr>
          <w:sz w:val="28"/>
          <w:szCs w:val="28"/>
          <w:lang w:val="vi-VN"/>
        </w:rPr>
        <w:t>10. Đào tạo, bồi dưỡng, nâng cao trình độ, kỹ năng nghề: quyền, nghĩa vụ và lợi ích của người sử dụng lao động và người lao động trong việc bảo đảm thời gian, kinh phí đào tạo, bồi dưỡng, nâng cao trình độ, kỹ năng nghề.</w:t>
      </w:r>
    </w:p>
    <w:p w:rsidR="00713B1E" w:rsidRPr="00B25104" w:rsidRDefault="00713B1E" w:rsidP="002439A3">
      <w:pPr>
        <w:spacing w:before="120"/>
        <w:ind w:firstLine="720"/>
        <w:rPr>
          <w:lang w:val="nl-NL"/>
        </w:rPr>
      </w:pPr>
    </w:p>
    <w:p w:rsidR="00713B1E" w:rsidRPr="00B25104" w:rsidRDefault="00713B1E" w:rsidP="002439A3">
      <w:pPr>
        <w:tabs>
          <w:tab w:val="left" w:pos="1528"/>
        </w:tabs>
        <w:spacing w:before="120"/>
        <w:ind w:firstLine="720"/>
        <w:rPr>
          <w:lang w:val="vi-VN"/>
        </w:rPr>
      </w:pPr>
      <w:r w:rsidRPr="00B25104">
        <w:rPr>
          <w:lang w:val="nl-NL"/>
        </w:rPr>
        <w:tab/>
      </w:r>
    </w:p>
    <w:p w:rsidR="00713B1E" w:rsidRPr="00B25104" w:rsidRDefault="00713B1E" w:rsidP="002439A3">
      <w:pPr>
        <w:tabs>
          <w:tab w:val="left" w:pos="1528"/>
        </w:tabs>
        <w:spacing w:before="120"/>
        <w:ind w:firstLine="720"/>
        <w:rPr>
          <w:lang w:val="vi-VN"/>
        </w:rPr>
      </w:pPr>
    </w:p>
    <w:p w:rsidR="00912743" w:rsidRPr="00006A86" w:rsidRDefault="00912743" w:rsidP="003438B6">
      <w:pPr>
        <w:shd w:val="clear" w:color="auto" w:fill="FFFFFF"/>
        <w:spacing w:before="120" w:after="120"/>
        <w:jc w:val="both"/>
      </w:pPr>
      <w:bookmarkStart w:id="8" w:name="_GoBack"/>
      <w:bookmarkEnd w:id="8"/>
    </w:p>
    <w:sectPr w:rsidR="00912743" w:rsidRPr="00006A86" w:rsidSect="00CC4A3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98F" w:rsidRDefault="00A9598F" w:rsidP="000322ED">
      <w:r>
        <w:separator/>
      </w:r>
    </w:p>
  </w:endnote>
  <w:endnote w:type="continuationSeparator" w:id="0">
    <w:p w:rsidR="00A9598F" w:rsidRDefault="00A9598F"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98F" w:rsidRDefault="00A9598F" w:rsidP="000322ED">
      <w:r>
        <w:separator/>
      </w:r>
    </w:p>
  </w:footnote>
  <w:footnote w:type="continuationSeparator" w:id="0">
    <w:p w:rsidR="00A9598F" w:rsidRDefault="00A9598F" w:rsidP="00032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28860"/>
      <w:docPartObj>
        <w:docPartGallery w:val="Page Numbers (Top of Page)"/>
        <w:docPartUnique/>
      </w:docPartObj>
    </w:sdtPr>
    <w:sdtEndPr>
      <w:rPr>
        <w:noProof/>
      </w:rPr>
    </w:sdtEndPr>
    <w:sdtContent>
      <w:p w:rsidR="00EE33F5" w:rsidRDefault="00EE33F5">
        <w:pPr>
          <w:pStyle w:val="Header"/>
          <w:jc w:val="center"/>
        </w:pPr>
        <w:r>
          <w:fldChar w:fldCharType="begin"/>
        </w:r>
        <w:r>
          <w:instrText xml:space="preserve"> PAGE   \* MERGEFORMAT </w:instrText>
        </w:r>
        <w:r>
          <w:fldChar w:fldCharType="separate"/>
        </w:r>
        <w:r w:rsidR="003438B6">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6A86"/>
    <w:rsid w:val="00007B77"/>
    <w:rsid w:val="00015AC3"/>
    <w:rsid w:val="0001665A"/>
    <w:rsid w:val="00030842"/>
    <w:rsid w:val="000322ED"/>
    <w:rsid w:val="00074D60"/>
    <w:rsid w:val="00080ED8"/>
    <w:rsid w:val="00082434"/>
    <w:rsid w:val="000828F1"/>
    <w:rsid w:val="000916EC"/>
    <w:rsid w:val="00093EE2"/>
    <w:rsid w:val="00097F41"/>
    <w:rsid w:val="000C70D2"/>
    <w:rsid w:val="000F11C2"/>
    <w:rsid w:val="00110A9B"/>
    <w:rsid w:val="00111446"/>
    <w:rsid w:val="00113145"/>
    <w:rsid w:val="001136DD"/>
    <w:rsid w:val="0011530B"/>
    <w:rsid w:val="00125D30"/>
    <w:rsid w:val="00137436"/>
    <w:rsid w:val="001400CD"/>
    <w:rsid w:val="00142934"/>
    <w:rsid w:val="00151578"/>
    <w:rsid w:val="0017658A"/>
    <w:rsid w:val="001944FA"/>
    <w:rsid w:val="00196DEA"/>
    <w:rsid w:val="001A4BB5"/>
    <w:rsid w:val="001A6CD5"/>
    <w:rsid w:val="001C4389"/>
    <w:rsid w:val="001C5CA0"/>
    <w:rsid w:val="001E4E02"/>
    <w:rsid w:val="001E521E"/>
    <w:rsid w:val="002262C7"/>
    <w:rsid w:val="00233C15"/>
    <w:rsid w:val="00236750"/>
    <w:rsid w:val="002439A3"/>
    <w:rsid w:val="00247C4B"/>
    <w:rsid w:val="00250F17"/>
    <w:rsid w:val="00255DB5"/>
    <w:rsid w:val="00271118"/>
    <w:rsid w:val="002777FA"/>
    <w:rsid w:val="00291B38"/>
    <w:rsid w:val="00295005"/>
    <w:rsid w:val="00296896"/>
    <w:rsid w:val="002B66FB"/>
    <w:rsid w:val="002C4937"/>
    <w:rsid w:val="002C4B5A"/>
    <w:rsid w:val="002D16C5"/>
    <w:rsid w:val="002F4B9C"/>
    <w:rsid w:val="00304A7B"/>
    <w:rsid w:val="003053DC"/>
    <w:rsid w:val="00313A59"/>
    <w:rsid w:val="0032347C"/>
    <w:rsid w:val="00333C2E"/>
    <w:rsid w:val="003436AE"/>
    <w:rsid w:val="003438B6"/>
    <w:rsid w:val="00376A1C"/>
    <w:rsid w:val="00387F92"/>
    <w:rsid w:val="00396038"/>
    <w:rsid w:val="003A73A7"/>
    <w:rsid w:val="003B1EDB"/>
    <w:rsid w:val="003C09D6"/>
    <w:rsid w:val="003D2A85"/>
    <w:rsid w:val="00402931"/>
    <w:rsid w:val="00415312"/>
    <w:rsid w:val="00423EEC"/>
    <w:rsid w:val="004337EB"/>
    <w:rsid w:val="00444CFC"/>
    <w:rsid w:val="004536AD"/>
    <w:rsid w:val="0045389D"/>
    <w:rsid w:val="004626C1"/>
    <w:rsid w:val="004804EB"/>
    <w:rsid w:val="004A06D9"/>
    <w:rsid w:val="004A37D3"/>
    <w:rsid w:val="004E092C"/>
    <w:rsid w:val="00521CF7"/>
    <w:rsid w:val="00535251"/>
    <w:rsid w:val="005355FD"/>
    <w:rsid w:val="005361F8"/>
    <w:rsid w:val="00560DBB"/>
    <w:rsid w:val="0058267D"/>
    <w:rsid w:val="00587EBF"/>
    <w:rsid w:val="005B673D"/>
    <w:rsid w:val="00651B8C"/>
    <w:rsid w:val="00654A6C"/>
    <w:rsid w:val="00663129"/>
    <w:rsid w:val="00685230"/>
    <w:rsid w:val="00692C59"/>
    <w:rsid w:val="00697B79"/>
    <w:rsid w:val="006C33BF"/>
    <w:rsid w:val="006D3E73"/>
    <w:rsid w:val="006D5695"/>
    <w:rsid w:val="006F0306"/>
    <w:rsid w:val="00704F3E"/>
    <w:rsid w:val="00713B1E"/>
    <w:rsid w:val="007161DA"/>
    <w:rsid w:val="00717C07"/>
    <w:rsid w:val="007203D0"/>
    <w:rsid w:val="007221FC"/>
    <w:rsid w:val="007249C2"/>
    <w:rsid w:val="007373C6"/>
    <w:rsid w:val="00754B88"/>
    <w:rsid w:val="00760674"/>
    <w:rsid w:val="00761CC5"/>
    <w:rsid w:val="00772398"/>
    <w:rsid w:val="007741A3"/>
    <w:rsid w:val="00793D53"/>
    <w:rsid w:val="00797265"/>
    <w:rsid w:val="007A53F8"/>
    <w:rsid w:val="007A59FB"/>
    <w:rsid w:val="007C467C"/>
    <w:rsid w:val="007C5BB3"/>
    <w:rsid w:val="007D6333"/>
    <w:rsid w:val="007E1465"/>
    <w:rsid w:val="007E49AB"/>
    <w:rsid w:val="008111DD"/>
    <w:rsid w:val="00834DD7"/>
    <w:rsid w:val="0083703E"/>
    <w:rsid w:val="00846E60"/>
    <w:rsid w:val="00873755"/>
    <w:rsid w:val="00877B0D"/>
    <w:rsid w:val="00887AA4"/>
    <w:rsid w:val="0089463C"/>
    <w:rsid w:val="00895163"/>
    <w:rsid w:val="008A0FE6"/>
    <w:rsid w:val="008A20E6"/>
    <w:rsid w:val="008A27BD"/>
    <w:rsid w:val="008A4131"/>
    <w:rsid w:val="008B2A42"/>
    <w:rsid w:val="008B6491"/>
    <w:rsid w:val="008B75F8"/>
    <w:rsid w:val="008E3252"/>
    <w:rsid w:val="0090013F"/>
    <w:rsid w:val="0090792C"/>
    <w:rsid w:val="00912743"/>
    <w:rsid w:val="0091626C"/>
    <w:rsid w:val="0093445B"/>
    <w:rsid w:val="00936759"/>
    <w:rsid w:val="00964112"/>
    <w:rsid w:val="00964256"/>
    <w:rsid w:val="009948BB"/>
    <w:rsid w:val="009A191F"/>
    <w:rsid w:val="009A73D1"/>
    <w:rsid w:val="009C5DF5"/>
    <w:rsid w:val="009D54A5"/>
    <w:rsid w:val="009F4AD0"/>
    <w:rsid w:val="00A43916"/>
    <w:rsid w:val="00A43EC1"/>
    <w:rsid w:val="00A45E81"/>
    <w:rsid w:val="00A6451E"/>
    <w:rsid w:val="00A765BA"/>
    <w:rsid w:val="00A83399"/>
    <w:rsid w:val="00A9598F"/>
    <w:rsid w:val="00AA05E8"/>
    <w:rsid w:val="00AA6913"/>
    <w:rsid w:val="00AA7BB2"/>
    <w:rsid w:val="00AC0DAE"/>
    <w:rsid w:val="00AC4261"/>
    <w:rsid w:val="00AD39D8"/>
    <w:rsid w:val="00AD48AF"/>
    <w:rsid w:val="00AE6D15"/>
    <w:rsid w:val="00AF1962"/>
    <w:rsid w:val="00B2320D"/>
    <w:rsid w:val="00B25104"/>
    <w:rsid w:val="00B31CEF"/>
    <w:rsid w:val="00B55282"/>
    <w:rsid w:val="00B7393A"/>
    <w:rsid w:val="00BA26A4"/>
    <w:rsid w:val="00BA66CB"/>
    <w:rsid w:val="00BA6E88"/>
    <w:rsid w:val="00BC00C0"/>
    <w:rsid w:val="00BE68D4"/>
    <w:rsid w:val="00C000C1"/>
    <w:rsid w:val="00C04CCA"/>
    <w:rsid w:val="00C21FA1"/>
    <w:rsid w:val="00C2611B"/>
    <w:rsid w:val="00C43899"/>
    <w:rsid w:val="00C665AC"/>
    <w:rsid w:val="00CA76D3"/>
    <w:rsid w:val="00CC4A33"/>
    <w:rsid w:val="00CD227F"/>
    <w:rsid w:val="00CF3EDF"/>
    <w:rsid w:val="00D0489C"/>
    <w:rsid w:val="00D04F98"/>
    <w:rsid w:val="00D06475"/>
    <w:rsid w:val="00D1798F"/>
    <w:rsid w:val="00D24121"/>
    <w:rsid w:val="00D433DC"/>
    <w:rsid w:val="00D54263"/>
    <w:rsid w:val="00D546F8"/>
    <w:rsid w:val="00D61585"/>
    <w:rsid w:val="00D87505"/>
    <w:rsid w:val="00D91F63"/>
    <w:rsid w:val="00DB5292"/>
    <w:rsid w:val="00DB6637"/>
    <w:rsid w:val="00DC2101"/>
    <w:rsid w:val="00DC39AD"/>
    <w:rsid w:val="00DD1153"/>
    <w:rsid w:val="00E03E13"/>
    <w:rsid w:val="00E07C1F"/>
    <w:rsid w:val="00E13658"/>
    <w:rsid w:val="00E21605"/>
    <w:rsid w:val="00E25299"/>
    <w:rsid w:val="00E350A1"/>
    <w:rsid w:val="00E4063A"/>
    <w:rsid w:val="00E47B5E"/>
    <w:rsid w:val="00E52056"/>
    <w:rsid w:val="00E711BE"/>
    <w:rsid w:val="00E976FC"/>
    <w:rsid w:val="00EB4DEA"/>
    <w:rsid w:val="00EE33F5"/>
    <w:rsid w:val="00EE3735"/>
    <w:rsid w:val="00EE4BF0"/>
    <w:rsid w:val="00EE7C0E"/>
    <w:rsid w:val="00F00BD7"/>
    <w:rsid w:val="00F013DC"/>
    <w:rsid w:val="00F26637"/>
    <w:rsid w:val="00F34C69"/>
    <w:rsid w:val="00F46C97"/>
    <w:rsid w:val="00F84F83"/>
    <w:rsid w:val="00F87D02"/>
    <w:rsid w:val="00F959FD"/>
    <w:rsid w:val="00FA7994"/>
    <w:rsid w:val="00FD1DC2"/>
    <w:rsid w:val="00FE4738"/>
    <w:rsid w:val="00FF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F09F"/>
  <w15:docId w15:val="{A7FF2C17-24D6-44E8-9E57-5DA25DE2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EE33F5"/>
    <w:rPr>
      <w:sz w:val="20"/>
      <w:szCs w:val="20"/>
    </w:rPr>
  </w:style>
  <w:style w:type="character" w:customStyle="1" w:styleId="FootnoteTextChar">
    <w:name w:val="Footnote Text Char"/>
    <w:basedOn w:val="DefaultParagraphFont"/>
    <w:link w:val="FootnoteText"/>
    <w:uiPriority w:val="99"/>
    <w:semiHidden/>
    <w:rsid w:val="00EE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981">
      <w:bodyDiv w:val="1"/>
      <w:marLeft w:val="0"/>
      <w:marRight w:val="0"/>
      <w:marTop w:val="0"/>
      <w:marBottom w:val="0"/>
      <w:divBdr>
        <w:top w:val="none" w:sz="0" w:space="0" w:color="auto"/>
        <w:left w:val="none" w:sz="0" w:space="0" w:color="auto"/>
        <w:bottom w:val="none" w:sz="0" w:space="0" w:color="auto"/>
        <w:right w:val="none" w:sz="0" w:space="0" w:color="auto"/>
      </w:divBdr>
    </w:div>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37921268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30530503">
      <w:bodyDiv w:val="1"/>
      <w:marLeft w:val="0"/>
      <w:marRight w:val="0"/>
      <w:marTop w:val="0"/>
      <w:marBottom w:val="0"/>
      <w:divBdr>
        <w:top w:val="none" w:sz="0" w:space="0" w:color="auto"/>
        <w:left w:val="none" w:sz="0" w:space="0" w:color="auto"/>
        <w:bottom w:val="none" w:sz="0" w:space="0" w:color="auto"/>
        <w:right w:val="none" w:sz="0" w:space="0" w:color="auto"/>
      </w:divBdr>
    </w:div>
    <w:div w:id="544022129">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11144686">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869876314">
      <w:bodyDiv w:val="1"/>
      <w:marLeft w:val="0"/>
      <w:marRight w:val="0"/>
      <w:marTop w:val="0"/>
      <w:marBottom w:val="0"/>
      <w:divBdr>
        <w:top w:val="none" w:sz="0" w:space="0" w:color="auto"/>
        <w:left w:val="none" w:sz="0" w:space="0" w:color="auto"/>
        <w:bottom w:val="none" w:sz="0" w:space="0" w:color="auto"/>
        <w:right w:val="none" w:sz="0" w:space="0" w:color="auto"/>
      </w:divBdr>
    </w:div>
    <w:div w:id="955913075">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372413575">
      <w:bodyDiv w:val="1"/>
      <w:marLeft w:val="0"/>
      <w:marRight w:val="0"/>
      <w:marTop w:val="0"/>
      <w:marBottom w:val="0"/>
      <w:divBdr>
        <w:top w:val="none" w:sz="0" w:space="0" w:color="auto"/>
        <w:left w:val="none" w:sz="0" w:space="0" w:color="auto"/>
        <w:bottom w:val="none" w:sz="0" w:space="0" w:color="auto"/>
        <w:right w:val="none" w:sz="0" w:space="0" w:color="auto"/>
      </w:divBdr>
    </w:div>
    <w:div w:id="1511409456">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10324550">
      <w:bodyDiv w:val="1"/>
      <w:marLeft w:val="0"/>
      <w:marRight w:val="0"/>
      <w:marTop w:val="0"/>
      <w:marBottom w:val="0"/>
      <w:divBdr>
        <w:top w:val="none" w:sz="0" w:space="0" w:color="auto"/>
        <w:left w:val="none" w:sz="0" w:space="0" w:color="auto"/>
        <w:bottom w:val="none" w:sz="0" w:space="0" w:color="auto"/>
        <w:right w:val="none" w:sz="0" w:space="0" w:color="auto"/>
      </w:divBdr>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F9FB-9FB5-44FE-9235-C6142ECD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user</cp:lastModifiedBy>
  <cp:revision>44</cp:revision>
  <cp:lastPrinted>2021-05-05T00:21:00Z</cp:lastPrinted>
  <dcterms:created xsi:type="dcterms:W3CDTF">2021-05-05T00:24:00Z</dcterms:created>
  <dcterms:modified xsi:type="dcterms:W3CDTF">2025-04-01T00:58:00Z</dcterms:modified>
</cp:coreProperties>
</file>